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от 06.05.2024 </w:t>
        <w:tab/>
        <w:tab/>
        <w:tab/>
        <w:tab/>
        <w:tab/>
        <w:tab/>
        <w:tab/>
        <w:tab/>
        <w:tab/>
        <w:tab/>
      </w:r>
      <w:r>
        <w:rPr>
          <w:b/>
          <w:sz w:val="24"/>
        </w:rPr>
        <w:t xml:space="preserve">   № 739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4"/>
        </w:rPr>
        <w:t xml:space="preserve">п.г.т</w:t>
      </w:r>
      <w:r>
        <w:rPr>
          <w:b/>
          <w:sz w:val="24"/>
        </w:rPr>
        <w:t xml:space="preserve">. Никель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834"/>
        <w:ind w:right="0"/>
        <w:jc w:val="center"/>
        <w:tabs>
          <w:tab w:val="left" w:pos="9355" w:leader="none"/>
        </w:tabs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Об </w:t>
      </w:r>
      <w:r>
        <w:rPr>
          <w:rFonts w:eastAsia="Times New Roman"/>
          <w:b/>
          <w:bCs/>
          <w:sz w:val="20"/>
          <w:szCs w:val="20"/>
        </w:rPr>
        <w:t xml:space="preserve">установлении публичного сервитута</w:t>
      </w:r>
      <w:r>
        <w:rPr>
          <w:rFonts w:eastAsia="Times New Roman"/>
          <w:b/>
          <w:bCs/>
          <w:sz w:val="20"/>
          <w:szCs w:val="20"/>
        </w:rPr>
      </w:r>
      <w:r>
        <w:rPr>
          <w:rFonts w:eastAsia="Times New Roman"/>
          <w:b/>
          <w:bCs/>
          <w:sz w:val="20"/>
          <w:szCs w:val="20"/>
        </w:rPr>
      </w:r>
    </w:p>
    <w:p>
      <w:pPr>
        <w:ind w:firstLine="709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ind w:firstLine="709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 xml:space="preserve">Земельным кодексом Российской Федерации, Федеральным законом от 25.10.2001 № 137-ФЗ «О введении в действие Земельного кодекса </w:t>
      </w:r>
      <w:r>
        <w:rPr>
          <w:sz w:val="24"/>
          <w:szCs w:val="24"/>
        </w:rPr>
        <w:t xml:space="preserve">Российской Федерации», на основании ходатайства </w:t>
      </w:r>
      <w:r>
        <w:rPr>
          <w:sz w:val="24"/>
          <w:szCs w:val="24"/>
        </w:rPr>
        <w:t xml:space="preserve">Публичного акционерного общества «Территориальная генерирующая компания № 1»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2.2023</w:t>
      </w:r>
      <w:r>
        <w:rPr>
          <w:sz w:val="24"/>
          <w:szCs w:val="24"/>
        </w:rPr>
        <w:t xml:space="preserve">, схемы расположения границ публичного сервитута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границы публичного сервитута в соответствии с прилагаемой схемой  расположения границ публичного сервитута</w:t>
      </w:r>
      <w:r>
        <w:rPr>
          <w:sz w:val="24"/>
          <w:szCs w:val="24"/>
        </w:rPr>
        <w:t xml:space="preserve"> согласно приложению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 Установить </w:t>
      </w:r>
      <w:r>
        <w:rPr>
          <w:sz w:val="24"/>
          <w:szCs w:val="24"/>
        </w:rPr>
        <w:t xml:space="preserve">публичный сервитут в интересах </w:t>
      </w:r>
      <w:r>
        <w:rPr>
          <w:sz w:val="24"/>
          <w:szCs w:val="24"/>
        </w:rPr>
        <w:t xml:space="preserve">Публичного</w:t>
      </w:r>
      <w:r>
        <w:rPr>
          <w:sz w:val="24"/>
          <w:szCs w:val="24"/>
        </w:rPr>
        <w:t xml:space="preserve"> акционерного общества «Территориальная генерирующая компания № 1»</w:t>
      </w:r>
      <w:r>
        <w:rPr>
          <w:sz w:val="24"/>
          <w:szCs w:val="24"/>
        </w:rPr>
        <w:t xml:space="preserve"> (ИНН </w:t>
      </w:r>
      <w:r>
        <w:rPr>
          <w:sz w:val="24"/>
          <w:szCs w:val="24"/>
        </w:rPr>
        <w:t xml:space="preserve">7841312071</w:t>
      </w:r>
      <w:r>
        <w:rPr>
          <w:sz w:val="24"/>
          <w:szCs w:val="24"/>
        </w:rPr>
        <w:t xml:space="preserve">, ОГРН </w:t>
      </w:r>
      <w:r>
        <w:rPr>
          <w:sz w:val="24"/>
          <w:szCs w:val="24"/>
        </w:rPr>
        <w:t xml:space="preserve">1057810153400</w:t>
      </w:r>
      <w:r>
        <w:rPr>
          <w:sz w:val="24"/>
          <w:szCs w:val="24"/>
        </w:rPr>
        <w:t xml:space="preserve">) (далее по тексту </w:t>
      </w:r>
      <w:r>
        <w:rPr>
          <w:sz w:val="24"/>
          <w:szCs w:val="24"/>
        </w:rPr>
        <w:t xml:space="preserve">ПАО «ТГК-1»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в целях </w:t>
      </w:r>
      <w:r>
        <w:rPr>
          <w:sz w:val="24"/>
          <w:szCs w:val="24"/>
        </w:rPr>
        <w:t xml:space="preserve">размещения линейного объекта: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«Строительство ВОЛС Никель-ГЭС-8 каскада </w:t>
      </w:r>
      <w:r>
        <w:rPr>
          <w:sz w:val="24"/>
          <w:szCs w:val="24"/>
        </w:rPr>
        <w:t xml:space="preserve">Пазских</w:t>
      </w:r>
      <w:r>
        <w:rPr>
          <w:sz w:val="24"/>
          <w:szCs w:val="24"/>
        </w:rPr>
        <w:t xml:space="preserve"> ГЭС» филиала «Кольский» ПАО «ТГК-1»</w:t>
      </w:r>
      <w:r>
        <w:rPr>
          <w:sz w:val="24"/>
          <w:szCs w:val="24"/>
        </w:rPr>
        <w:t xml:space="preserve"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</w:t>
      </w:r>
      <w:r>
        <w:rPr>
          <w:sz w:val="24"/>
          <w:szCs w:val="24"/>
        </w:rPr>
        <w:t xml:space="preserve">земельн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участк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 с кадастровым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номер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51:03:0040101:28, 51:03:0040101:337, 51:03:0040101:336, 51:03:0040102:634, 51:03:0040102:25, 51:03:0040102:38, 51:03:0040102:41, 51:03:0040102:42, 51:03:0040102:23, 51:03:0040102:9, 51:03:0040102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38, 51:03:</w:t>
      </w:r>
      <w:r>
        <w:rPr>
          <w:sz w:val="24"/>
          <w:szCs w:val="24"/>
        </w:rPr>
        <w:t xml:space="preserve">0040102:369, 51:03:0040102:703, 51:03:0060101:10, 51:03:0060101:52, 51:03:0080304:24, 51:03:0080311:2, 51:03:0080311:10, 51:03:0080311:15, 51:03:0080311:19, 51:03:0080311:17, 51:03:0080311:8, 51:03:0080311:7, 51:03:0080312:7, 51:03:0080312:1, 51:03:0080312</w:t>
      </w:r>
      <w:r>
        <w:rPr>
          <w:sz w:val="24"/>
          <w:szCs w:val="24"/>
        </w:rPr>
        <w:t xml:space="preserve">:16, 51:03:0080307:9, 51:03:0080307:6, 51:03:0080307:1, 51:03:0080308:15, 51:03:0080308:16, 51:03:0080308:7, 51:03:0080308:1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местоположение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Мурманская область, район Печенгский, </w:t>
      </w:r>
      <w:r>
        <w:rPr>
          <w:sz w:val="24"/>
          <w:szCs w:val="24"/>
        </w:rPr>
        <w:t xml:space="preserve">площадью </w:t>
      </w:r>
      <w:r>
        <w:rPr>
          <w:sz w:val="24"/>
          <w:szCs w:val="24"/>
        </w:rPr>
        <w:t xml:space="preserve">211766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.м</w:t>
      </w:r>
      <w:r>
        <w:rPr>
          <w:sz w:val="24"/>
          <w:szCs w:val="24"/>
        </w:rPr>
        <w:t xml:space="preserve">, в границах, указанных в прилагаемой схеме расположения границ публичного сервитута.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Установить срок действия публичного сервитута –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десять</w:t>
      </w:r>
      <w:r>
        <w:rPr>
          <w:sz w:val="24"/>
          <w:szCs w:val="24"/>
        </w:rPr>
        <w:t xml:space="preserve">) лет.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Порядок установления зон с особыми условиями использования территории и содержание ограничений прав на части земельных участков в границах таких зон определяются в с</w:t>
      </w:r>
      <w:r>
        <w:rPr>
          <w:sz w:val="24"/>
          <w:szCs w:val="24"/>
        </w:rPr>
        <w:t xml:space="preserve">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убличный сервитут </w:t>
      </w:r>
      <w:r>
        <w:rPr>
          <w:sz w:val="24"/>
          <w:szCs w:val="24"/>
        </w:rPr>
        <w:t xml:space="preserve">является безвозмездным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sz w:val="24"/>
          <w:szCs w:val="24"/>
        </w:rPr>
        <w:t xml:space="preserve">ПАО «ТГК-1»</w:t>
      </w:r>
      <w:r>
        <w:rPr>
          <w:sz w:val="24"/>
          <w:szCs w:val="24"/>
        </w:rPr>
        <w:t xml:space="preserve"> привести земельный участок в состояние, пригодное для его использования в соответствии с разрешенным использованием, в срок не </w:t>
      </w:r>
      <w:r>
        <w:rPr>
          <w:sz w:val="24"/>
          <w:szCs w:val="24"/>
        </w:rPr>
        <w:t xml:space="preserve">позднее</w:t>
      </w:r>
      <w:r>
        <w:rPr>
          <w:sz w:val="24"/>
          <w:szCs w:val="24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4"/>
        <w:ind w:firstLine="709"/>
        <w:jc w:val="both"/>
        <w:spacing w:before="0" w:beforeAutospacing="0" w:after="0" w:afterAutospacing="0"/>
      </w:pPr>
      <w:r>
        <w:t xml:space="preserve">7. </w:t>
      </w:r>
      <w:r>
        <w:t xml:space="preserve">Комитету по управлению имуществом</w:t>
      </w:r>
      <w:r>
        <w:t xml:space="preserve"> </w:t>
      </w:r>
      <w:r>
        <w:t xml:space="preserve">администрации Печенгского </w:t>
      </w:r>
      <w:r>
        <w:t xml:space="preserve">муниципального округа</w:t>
      </w:r>
      <w:r>
        <w:t xml:space="preserve"> (</w:t>
      </w:r>
      <w:r>
        <w:t xml:space="preserve">Лаврущик</w:t>
      </w:r>
      <w:r>
        <w:t xml:space="preserve"> С.С.)</w:t>
      </w:r>
      <w:r>
        <w:t xml:space="preserve"> в</w:t>
      </w:r>
      <w:r>
        <w:t xml:space="preserve"> течение пяти рабочих дней со дня подписания настоящего постановления:</w:t>
      </w:r>
      <w:r/>
    </w:p>
    <w:p>
      <w:pPr>
        <w:pStyle w:val="854"/>
        <w:ind w:firstLine="709"/>
        <w:jc w:val="both"/>
        <w:spacing w:before="0" w:beforeAutospacing="0" w:after="0" w:afterAutospacing="0"/>
      </w:pPr>
      <w:r>
        <w:t xml:space="preserve">-</w:t>
      </w:r>
      <w:r>
        <w:t xml:space="preserve"> направить в орган регистрации прав</w:t>
      </w:r>
      <w:r>
        <w:t xml:space="preserve"> </w:t>
      </w:r>
      <w:r>
        <w:t xml:space="preserve">копию настоящего постановления</w:t>
      </w:r>
      <w:r>
        <w:t xml:space="preserve"> и</w:t>
      </w:r>
      <w:r>
        <w:t xml:space="preserve"> заявление о государственной регистрации прав (публичного сервитута)</w:t>
      </w:r>
      <w:r>
        <w:t xml:space="preserve">;</w:t>
      </w:r>
      <w:r/>
    </w:p>
    <w:p>
      <w:pPr>
        <w:pStyle w:val="854"/>
        <w:ind w:firstLine="709"/>
        <w:jc w:val="both"/>
        <w:spacing w:before="0" w:beforeAutospacing="0" w:after="0" w:afterAutospacing="0"/>
      </w:pPr>
      <w:r>
        <w:t xml:space="preserve">-</w:t>
      </w:r>
      <w:r>
        <w:t xml:space="preserve"> направить обладателю публичного сервитута коп</w:t>
      </w:r>
      <w:r>
        <w:t xml:space="preserve">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</w:t>
      </w:r>
      <w:r>
        <w:t xml:space="preserve">занных лиц на земельные участки.</w:t>
      </w:r>
      <w:r/>
    </w:p>
    <w:p>
      <w:pPr>
        <w:pStyle w:val="838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Настоящее постановление вступает в</w:t>
      </w:r>
      <w:r>
        <w:rPr>
          <w:sz w:val="24"/>
          <w:szCs w:val="24"/>
        </w:rPr>
        <w:t xml:space="preserve"> силу после его подписания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Настоящее постановление </w:t>
      </w:r>
      <w:r>
        <w:rPr>
          <w:sz w:val="24"/>
          <w:szCs w:val="24"/>
        </w:rPr>
        <w:t xml:space="preserve">разме</w:t>
      </w:r>
      <w:r>
        <w:rPr>
          <w:sz w:val="24"/>
          <w:szCs w:val="24"/>
        </w:rPr>
        <w:t xml:space="preserve">стить</w:t>
      </w:r>
      <w:r>
        <w:rPr>
          <w:sz w:val="24"/>
          <w:szCs w:val="24"/>
        </w:rPr>
        <w:t xml:space="preserve"> на сайте Печенгского муниципального округа </w:t>
      </w:r>
      <w:hyperlink r:id="rId10" w:tooltip="http://pechengamr.gov-murman.ru/" w:history="1">
        <w:r>
          <w:rPr>
            <w:rStyle w:val="853"/>
            <w:color w:val="auto"/>
            <w:sz w:val="24"/>
            <w:szCs w:val="24"/>
          </w:rPr>
          <w:t xml:space="preserve">http://pechengamr.gov-murman.ru/</w:t>
        </w:r>
      </w:hyperlink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</w:t>
      </w:r>
      <w:r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sz w:val="28"/>
        </w:rPr>
      </w:pPr>
      <w:r/>
      <w:bookmarkStart w:id="0" w:name="_GoBack"/>
      <w:r/>
      <w:bookmarkEnd w:id="0"/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bCs/>
          <w:sz w:val="28"/>
          <w:szCs w:val="28"/>
        </w:rPr>
      </w:r>
    </w:p>
    <w:p>
      <w:pPr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widowControl w:val="off"/>
      </w:pPr>
      <w:r>
        <w:t xml:space="preserve">Веверица В.А.</w:t>
      </w:r>
      <w:r>
        <w:t xml:space="preserve">, </w:t>
      </w:r>
      <w:r>
        <w:t xml:space="preserve">2-52-63</w:t>
      </w:r>
      <w:r/>
    </w:p>
    <w:sectPr>
      <w:footnotePr/>
      <w:endnotePr/>
      <w:type w:val="nextPage"/>
      <w:pgSz w:w="11906" w:h="16838" w:orient="portrait"/>
      <w:pgMar w:top="1134" w:right="851" w:bottom="1134" w:left="1701" w:header="397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suff w:val="tab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28"/>
    <w:next w:val="82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0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28"/>
    <w:next w:val="82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0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0"/>
    <w:link w:val="664"/>
    <w:uiPriority w:val="9"/>
    <w:rPr>
      <w:rFonts w:ascii="Arial" w:hAnsi="Arial" w:eastAsia="Arial" w:cs="Arial"/>
      <w:sz w:val="30"/>
      <w:szCs w:val="30"/>
    </w:rPr>
  </w:style>
  <w:style w:type="character" w:styleId="666">
    <w:name w:val="Heading 4 Char"/>
    <w:basedOn w:val="830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0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28"/>
    <w:next w:val="828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0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28"/>
    <w:next w:val="828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0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28"/>
    <w:next w:val="828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0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28"/>
    <w:next w:val="828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0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28"/>
    <w:next w:val="828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0"/>
    <w:link w:val="678"/>
    <w:uiPriority w:val="10"/>
    <w:rPr>
      <w:sz w:val="48"/>
      <w:szCs w:val="48"/>
    </w:rPr>
  </w:style>
  <w:style w:type="paragraph" w:styleId="680">
    <w:name w:val="Subtitle"/>
    <w:basedOn w:val="828"/>
    <w:next w:val="828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0"/>
    <w:link w:val="680"/>
    <w:uiPriority w:val="11"/>
    <w:rPr>
      <w:sz w:val="24"/>
      <w:szCs w:val="24"/>
    </w:rPr>
  </w:style>
  <w:style w:type="paragraph" w:styleId="682">
    <w:name w:val="Quote"/>
    <w:basedOn w:val="828"/>
    <w:next w:val="828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28"/>
    <w:next w:val="828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character" w:styleId="686">
    <w:name w:val="Header Char"/>
    <w:basedOn w:val="830"/>
    <w:link w:val="839"/>
    <w:uiPriority w:val="99"/>
  </w:style>
  <w:style w:type="character" w:styleId="687">
    <w:name w:val="Footer Char"/>
    <w:basedOn w:val="830"/>
    <w:link w:val="841"/>
    <w:uiPriority w:val="99"/>
  </w:style>
  <w:style w:type="paragraph" w:styleId="688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841"/>
    <w:uiPriority w:val="99"/>
  </w:style>
  <w:style w:type="table" w:styleId="690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Footnote Text Char"/>
    <w:link w:val="843"/>
    <w:uiPriority w:val="99"/>
    <w:rPr>
      <w:sz w:val="18"/>
    </w:rPr>
  </w:style>
  <w:style w:type="character" w:styleId="816">
    <w:name w:val="Endnote Text Char"/>
    <w:link w:val="846"/>
    <w:uiPriority w:val="99"/>
    <w:rPr>
      <w:sz w:val="20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29">
    <w:name w:val="Heading 4"/>
    <w:basedOn w:val="828"/>
    <w:next w:val="828"/>
    <w:link w:val="833"/>
    <w:qFormat/>
    <w:pPr>
      <w:ind w:firstLine="709"/>
      <w:keepNext/>
      <w:outlineLvl w:val="3"/>
    </w:pPr>
    <w:rPr>
      <w:sz w:val="28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Заголовок 4 Знак"/>
    <w:basedOn w:val="830"/>
    <w:link w:val="829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834">
    <w:name w:val="Body Text 2"/>
    <w:basedOn w:val="828"/>
    <w:link w:val="835"/>
    <w:unhideWhenUsed/>
    <w:qFormat/>
    <w:pPr>
      <w:ind w:right="4495"/>
      <w:jc w:val="both"/>
      <w:tabs>
        <w:tab w:val="left" w:pos="4860" w:leader="none"/>
      </w:tabs>
    </w:pPr>
    <w:rPr>
      <w:rFonts w:eastAsia="Calibri"/>
      <w:color w:val="auto"/>
      <w:sz w:val="26"/>
      <w:szCs w:val="26"/>
    </w:rPr>
  </w:style>
  <w:style w:type="character" w:styleId="835" w:customStyle="1">
    <w:name w:val="Основной текст 2 Знак"/>
    <w:basedOn w:val="830"/>
    <w:link w:val="834"/>
    <w:rPr>
      <w:rFonts w:ascii="Times New Roman" w:hAnsi="Times New Roman" w:eastAsia="Calibri" w:cs="Times New Roman"/>
      <w:sz w:val="26"/>
      <w:szCs w:val="26"/>
      <w:lang w:eastAsia="ru-RU"/>
    </w:rPr>
  </w:style>
  <w:style w:type="paragraph" w:styleId="836">
    <w:name w:val="Balloon Text"/>
    <w:basedOn w:val="828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0"/>
    <w:link w:val="836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paragraph" w:styleId="838">
    <w:name w:val="List Paragraph"/>
    <w:basedOn w:val="828"/>
    <w:uiPriority w:val="34"/>
    <w:qFormat/>
    <w:pPr>
      <w:contextualSpacing/>
      <w:ind w:left="720"/>
    </w:pPr>
  </w:style>
  <w:style w:type="paragraph" w:styleId="839">
    <w:name w:val="Header"/>
    <w:basedOn w:val="828"/>
    <w:link w:val="840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40" w:customStyle="1">
    <w:name w:val="Верхний колонтитул Знак"/>
    <w:basedOn w:val="830"/>
    <w:link w:val="83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1">
    <w:name w:val="Footer"/>
    <w:basedOn w:val="828"/>
    <w:link w:val="842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42" w:customStyle="1">
    <w:name w:val="Нижний колонтитул Знак"/>
    <w:basedOn w:val="830"/>
    <w:link w:val="84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3">
    <w:name w:val="footnote text"/>
    <w:basedOn w:val="828"/>
    <w:link w:val="844"/>
    <w:uiPriority w:val="99"/>
    <w:semiHidden/>
    <w:rPr>
      <w:color w:val="auto"/>
    </w:rPr>
  </w:style>
  <w:style w:type="character" w:styleId="844" w:customStyle="1">
    <w:name w:val="Текст сноски Знак"/>
    <w:basedOn w:val="830"/>
    <w:link w:val="84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5">
    <w:name w:val="footnote reference"/>
    <w:basedOn w:val="830"/>
    <w:uiPriority w:val="99"/>
    <w:semiHidden/>
    <w:rPr>
      <w:rFonts w:cs="Times New Roman"/>
      <w:vertAlign w:val="superscript"/>
    </w:rPr>
  </w:style>
  <w:style w:type="paragraph" w:styleId="846">
    <w:name w:val="endnote text"/>
    <w:basedOn w:val="828"/>
    <w:link w:val="847"/>
    <w:uiPriority w:val="99"/>
    <w:semiHidden/>
    <w:rPr>
      <w:color w:val="auto"/>
    </w:rPr>
  </w:style>
  <w:style w:type="character" w:styleId="847" w:customStyle="1">
    <w:name w:val="Текст концевой сноски Знак"/>
    <w:basedOn w:val="830"/>
    <w:link w:val="84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8">
    <w:name w:val="endnote reference"/>
    <w:basedOn w:val="830"/>
    <w:uiPriority w:val="99"/>
    <w:semiHidden/>
    <w:rPr>
      <w:rFonts w:cs="Times New Roman"/>
      <w:vertAlign w:val="superscript"/>
    </w:rPr>
  </w:style>
  <w:style w:type="paragraph" w:styleId="849" w:customStyle="1">
    <w:name w:val="ConsNormal"/>
    <w:uiPriority w:val="99"/>
    <w:pPr>
      <w:ind w:right="19772"/>
      <w:jc w:val="both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0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4"/>
      <w:szCs w:val="20"/>
      <w:lang w:eastAsia="ru-RU"/>
    </w:rPr>
  </w:style>
  <w:style w:type="table" w:styleId="851" w:customStyle="1">
    <w:name w:val="Сетка таблицы1"/>
    <w:basedOn w:val="831"/>
    <w:next w:val="85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2">
    <w:name w:val="Table Grid"/>
    <w:basedOn w:val="831"/>
    <w:uiPriority w:val="59"/>
    <w:pPr>
      <w:spacing w:after="0" w:line="240" w:lineRule="auto"/>
    </w:pPr>
    <w:rPr>
      <w:rFonts w:ascii="Times New Roman" w:hAnsi="Times New Roman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3">
    <w:name w:val="Hyperlink"/>
    <w:basedOn w:val="830"/>
    <w:uiPriority w:val="99"/>
    <w:unhideWhenUsed/>
    <w:rPr>
      <w:color w:val="0000ff" w:themeColor="hyperlink"/>
      <w:u w:val="single"/>
    </w:rPr>
  </w:style>
  <w:style w:type="paragraph" w:styleId="854" w:customStyle="1">
    <w:name w:val="s_1"/>
    <w:basedOn w:val="828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6</cp:revision>
  <dcterms:created xsi:type="dcterms:W3CDTF">2024-05-03T07:15:00Z</dcterms:created>
  <dcterms:modified xsi:type="dcterms:W3CDTF">2024-05-13T06:41:02Z</dcterms:modified>
</cp:coreProperties>
</file>